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2198" w14:textId="77777777" w:rsidR="008A2F9D" w:rsidRDefault="00000000">
      <w:pPr>
        <w:spacing w:after="300" w:line="276" w:lineRule="auto"/>
        <w:jc w:val="center"/>
      </w:pPr>
      <w:r>
        <w:rPr>
          <w:b/>
          <w:bCs/>
          <w:sz w:val="24"/>
          <w:szCs w:val="24"/>
        </w:rPr>
        <w:t>LEILÃO PÚBLICO EXTRAJUDICIAL ELETRÔNICO</w:t>
      </w:r>
    </w:p>
    <w:p w14:paraId="1D9EA21B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CRISTINE KRIEGER</w:t>
      </w:r>
      <w:r>
        <w:t xml:space="preserve">, leiloeira pública oficial inscrita na </w:t>
      </w:r>
      <w:r>
        <w:rPr>
          <w:b/>
          <w:bCs/>
        </w:rPr>
        <w:t>JUCISRS n° 382</w:t>
      </w:r>
      <w:r>
        <w:t xml:space="preserve">, com endereço à Rua Barão do Triunfo, 427, sala 509 e 510, Brooklin, São Paulo/SP, devidamente autorizada pela Comitente </w:t>
      </w:r>
      <w:r>
        <w:rPr>
          <w:b/>
          <w:bCs/>
        </w:rPr>
        <w:t>FUNDO DE INVESTIMENTO EM DIREITOS CREDITÓRIOS CREDIBLUE-GENIAL por sua Gestora GENIAL GESTÃO LTDA</w:t>
      </w:r>
      <w:r>
        <w:t xml:space="preserve">, doravante designada </w:t>
      </w:r>
      <w:r>
        <w:rPr>
          <w:b/>
          <w:bCs/>
        </w:rPr>
        <w:t>VENDEDORA</w:t>
      </w:r>
      <w:r>
        <w:t xml:space="preserve">, inscrita no CNPJ sob n° </w:t>
      </w:r>
      <w:r>
        <w:rPr>
          <w:b/>
          <w:bCs/>
        </w:rPr>
        <w:t>22.119.959/0001-83</w:t>
      </w:r>
      <w:r>
        <w:t xml:space="preserve">, com sede na Avenida Brigadeiro Faria Lima nº 3400, </w:t>
      </w:r>
      <w:proofErr w:type="spellStart"/>
      <w:r>
        <w:t>cj</w:t>
      </w:r>
      <w:proofErr w:type="spellEnd"/>
      <w:r>
        <w:t xml:space="preserve">. 91, Itaim Bibi, São Paulo/SP — CEP: 04538-132, levará a </w:t>
      </w:r>
      <w:r>
        <w:rPr>
          <w:b/>
          <w:bCs/>
        </w:rPr>
        <w:t>PÚBLICO LEILÃO</w:t>
      </w:r>
      <w:r>
        <w:t xml:space="preserve">, de modo </w:t>
      </w:r>
      <w:r>
        <w:rPr>
          <w:b/>
          <w:bCs/>
        </w:rPr>
        <w:t>On-line</w:t>
      </w:r>
      <w:r>
        <w:t xml:space="preserve">, através do site: </w:t>
      </w:r>
      <w:r>
        <w:rPr>
          <w:b/>
          <w:bCs/>
        </w:rPr>
        <w:t>www.leiloariasmart.com.br</w:t>
      </w:r>
      <w:r>
        <w:t xml:space="preserve">, no dia </w:t>
      </w:r>
      <w:r>
        <w:rPr>
          <w:b/>
          <w:bCs/>
        </w:rPr>
        <w:t>26/05/2026 às 14h00</w:t>
      </w:r>
      <w:r>
        <w:t xml:space="preserve">, em </w:t>
      </w:r>
      <w:r>
        <w:rPr>
          <w:b/>
          <w:bCs/>
        </w:rPr>
        <w:t>PRAÇA ÚNICA</w:t>
      </w:r>
      <w:r>
        <w:t xml:space="preserve">, com lance mínimo igual ou superior a </w:t>
      </w:r>
      <w:r>
        <w:rPr>
          <w:b/>
          <w:bCs/>
        </w:rPr>
        <w:t>R$ 2.208.343,58 (dois milhões, duzentos e oito mil, trezentos e quarenta e três reais e cinquenta e oito centavos)</w:t>
      </w:r>
      <w:r>
        <w:t xml:space="preserve">, o imóvel abaixo descrito, que assim se descreve: </w:t>
      </w:r>
      <w:r>
        <w:rPr>
          <w:b/>
          <w:bCs/>
        </w:rPr>
        <w:t>IMÓVEL DA MATRÍCULA N° 199.897 DO 15º OFICIAL DE REGISTRO DE IMÓVEIS DE SÃO PAULO-SP</w:t>
      </w:r>
      <w:r>
        <w:t xml:space="preserve">: Localização: Rua Antônio de Macedo Soares, nº 1215, Campo Belo, São Paulo/SP, CEP 04607-001. Descrição: Um terreno com frente para a Rua Prudente de Moraes (atual Rua Antonio de Macedo Soares), na Vila Independência, no 30º Subdistrito Ibirapuera, localizado no quarteirão formado pelas Ruas Piracicaba, Aparecida, Prudente de Moraes e Vieira de Moraes, distante 40,00 metros do canto da Rua Antonio de Macedo Soares, com a Rua Piracicaba, medindo 10,00 metros de frente para a Rua Prudente de Moraes, lado ímpar dessa rua, tendo 30,00 metros da frente aos fundos, com largura de 10,00 metros, nos fundos, e área total de 300,00 metros quadrados, confrontando do lado da Rua Piracicaba com propriedade de Luiz </w:t>
      </w:r>
      <w:proofErr w:type="spellStart"/>
      <w:r>
        <w:t>Schatzmann</w:t>
      </w:r>
      <w:proofErr w:type="spellEnd"/>
      <w:r>
        <w:t xml:space="preserve"> e sua mulher, Louise Emma </w:t>
      </w:r>
      <w:proofErr w:type="spellStart"/>
      <w:r>
        <w:t>Schatzmann</w:t>
      </w:r>
      <w:proofErr w:type="spellEnd"/>
      <w:r>
        <w:t xml:space="preserve">; do outro lado com propriedade de Solange </w:t>
      </w:r>
      <w:proofErr w:type="spellStart"/>
      <w:r>
        <w:t>Casson</w:t>
      </w:r>
      <w:proofErr w:type="spellEnd"/>
      <w:r>
        <w:t xml:space="preserve">, e nos fundos com Godofredo </w:t>
      </w:r>
      <w:proofErr w:type="spellStart"/>
      <w:r>
        <w:t>Barnsley</w:t>
      </w:r>
      <w:proofErr w:type="spellEnd"/>
      <w:r>
        <w:t>. OBS 01: Segundo AV. 02 a Rua Prudente de Moraes passou a denominar-se Rua Antonio de Macedo Soares. OBS 02: Segundo AV. 19 o imóvel recebeu o número 1215 da rua. Cadastro Municipal: 086.106.00051.</w:t>
      </w:r>
    </w:p>
    <w:p w14:paraId="69BDB023" w14:textId="77777777" w:rsidR="008A2F9D" w:rsidRDefault="008A2F9D">
      <w:pPr>
        <w:spacing w:after="80"/>
      </w:pPr>
    </w:p>
    <w:p w14:paraId="2D1B0FC0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Ocupado. Desocupação por conta do adquirente.</w:t>
      </w:r>
    </w:p>
    <w:p w14:paraId="0237F4D9" w14:textId="77777777" w:rsidR="008A2F9D" w:rsidRDefault="008A2F9D">
      <w:pPr>
        <w:spacing w:after="80"/>
      </w:pPr>
    </w:p>
    <w:p w14:paraId="37B8CFDF" w14:textId="77777777" w:rsidR="008A2F9D" w:rsidRDefault="00000000">
      <w:pPr>
        <w:spacing w:after="160" w:line="276" w:lineRule="auto"/>
        <w:jc w:val="both"/>
      </w:pPr>
      <w:r>
        <w:t xml:space="preserve">Os interessados em participar do leilão de modo on-line, deverão se cadastrar no site </w:t>
      </w:r>
      <w:r>
        <w:rPr>
          <w:b/>
          <w:bCs/>
        </w:rPr>
        <w:t>www.leiloariasmart.com.br</w:t>
      </w:r>
      <w:r>
        <w:t xml:space="preserve"> e se habilitar acessando a página deste leilão, clicando na opção </w:t>
      </w:r>
      <w:r>
        <w:rPr>
          <w:b/>
          <w:bCs/>
        </w:rPr>
        <w:t>HABILITE-SE</w:t>
      </w:r>
      <w:r>
        <w:t>, com antecedência de até 01 (uma) hora, antes do início do leilão, não sendo aceitas habilitações após esse prazo.</w:t>
      </w:r>
    </w:p>
    <w:p w14:paraId="480B69D7" w14:textId="77777777" w:rsidR="008A2F9D" w:rsidRDefault="00000000">
      <w:pPr>
        <w:spacing w:after="160" w:line="276" w:lineRule="auto"/>
        <w:jc w:val="both"/>
      </w:pPr>
      <w:r>
        <w:t>Todos os horários estipulados neste edital, no site do leiloeiro (</w:t>
      </w:r>
      <w:r>
        <w:rPr>
          <w:b/>
          <w:bCs/>
        </w:rPr>
        <w:t>www.leiloariasmart.com.br</w:t>
      </w:r>
      <w:r>
        <w:t>), em catálogos ou em qualquer outro veículo de comunicação consideram o horário oficial de Brasília-DF.</w:t>
      </w:r>
    </w:p>
    <w:p w14:paraId="78E8470D" w14:textId="77777777" w:rsidR="008A2F9D" w:rsidRDefault="00000000">
      <w:pPr>
        <w:spacing w:after="160" w:line="276" w:lineRule="auto"/>
        <w:jc w:val="both"/>
      </w:pPr>
      <w:r>
        <w:t xml:space="preserve">O envio de lances on-line se dará exclusivamente através do site </w:t>
      </w:r>
      <w:r>
        <w:rPr>
          <w:b/>
          <w:bCs/>
        </w:rPr>
        <w:t>www.leiloariasmart.com.br</w:t>
      </w:r>
      <w:r>
        <w:t xml:space="preserve">, respeitado o lance mínimo e o incremento mínimo estabelecido de </w:t>
      </w:r>
      <w:r>
        <w:rPr>
          <w:b/>
          <w:bCs/>
        </w:rPr>
        <w:t>R$ 20.000,00 (vinte mil reais)</w:t>
      </w:r>
      <w:r>
        <w:t>, em igualdade de condições com os participantes presentes no auditório do leilão de modo presencial, na disputa pelo lote do leilão.</w:t>
      </w:r>
    </w:p>
    <w:p w14:paraId="01FAB7C9" w14:textId="77777777" w:rsidR="008A2F9D" w:rsidRDefault="00000000">
      <w:pPr>
        <w:spacing w:after="160" w:line="276" w:lineRule="auto"/>
        <w:jc w:val="both"/>
      </w:pPr>
      <w:r>
        <w:t xml:space="preserve">A venda será efetuada em caráter </w:t>
      </w:r>
      <w:r>
        <w:rPr>
          <w:i/>
          <w:iCs/>
        </w:rPr>
        <w:t>“ad corpus”</w:t>
      </w:r>
      <w:r>
        <w:t xml:space="preserve"> e no estado de conservação em que se encontra.</w:t>
      </w:r>
    </w:p>
    <w:p w14:paraId="0A694974" w14:textId="77777777" w:rsidR="008A2F9D" w:rsidRDefault="00000000">
      <w:pPr>
        <w:spacing w:after="160" w:line="276" w:lineRule="auto"/>
        <w:jc w:val="both"/>
      </w:pPr>
      <w:r>
        <w:t xml:space="preserve">O arrematante presente pagará no ato o preço total da arrematação e a comissão do leiloeiro, correspondente a </w:t>
      </w:r>
      <w:r>
        <w:rPr>
          <w:b/>
          <w:bCs/>
        </w:rPr>
        <w:t>5%</w:t>
      </w:r>
      <w:r>
        <w:t xml:space="preserve"> sobre o valor do arremate.</w:t>
      </w:r>
    </w:p>
    <w:p w14:paraId="043399CC" w14:textId="77777777" w:rsidR="008A2F9D" w:rsidRDefault="00000000">
      <w:pPr>
        <w:spacing w:after="160" w:line="276" w:lineRule="auto"/>
        <w:jc w:val="both"/>
      </w:pPr>
      <w:r>
        <w:t xml:space="preserve">O proponente vencedor por meio de lance on-line terá prazo de </w:t>
      </w:r>
      <w:r>
        <w:rPr>
          <w:b/>
          <w:bCs/>
        </w:rPr>
        <w:t>24 horas</w:t>
      </w:r>
      <w:r>
        <w:t xml:space="preserve"> depois de comunicado expressamente, para efetuar o pagamento da totalidade do preço e da comissão do leiloeiro, conforme edital. No caso do não cumprimento da obrigação assumida de pagamento da totalidade do preço e da comissão do leiloeiro, no prazo estabelecido, não será concretizada a transação de compra e venda e estará o proponente sujeito a sanções de ordem judicial, a título de perdas e danos e aplicação de multa no importe </w:t>
      </w:r>
      <w:r>
        <w:lastRenderedPageBreak/>
        <w:t xml:space="preserve">de </w:t>
      </w:r>
      <w:r>
        <w:rPr>
          <w:b/>
          <w:bCs/>
        </w:rPr>
        <w:t>25,00% (vinte e cinco por cento)</w:t>
      </w:r>
      <w:r>
        <w:t xml:space="preserve"> sobre o valor da arrematação, sendo </w:t>
      </w:r>
      <w:r>
        <w:rPr>
          <w:b/>
          <w:bCs/>
        </w:rPr>
        <w:t>20,00% (vinte por cento)</w:t>
      </w:r>
      <w:r>
        <w:t xml:space="preserve"> destinados à </w:t>
      </w:r>
      <w:r>
        <w:rPr>
          <w:b/>
          <w:bCs/>
        </w:rPr>
        <w:t>VENDEDORA</w:t>
      </w:r>
      <w:r>
        <w:t xml:space="preserve"> e </w:t>
      </w:r>
      <w:r>
        <w:rPr>
          <w:b/>
          <w:bCs/>
        </w:rPr>
        <w:t>5,00% (cinco por cento)</w:t>
      </w:r>
      <w:r>
        <w:t xml:space="preserve"> ao </w:t>
      </w:r>
      <w:r>
        <w:rPr>
          <w:b/>
          <w:bCs/>
        </w:rPr>
        <w:t>Leiloeiro Oficial</w:t>
      </w:r>
      <w:r>
        <w:t>, como dívida líquida e certa, nos termos do art. 784 do Novo Código de Processo Civil, independentemente de o segundo ou demais colocados terem seguido com a arrematação.</w:t>
      </w:r>
    </w:p>
    <w:p w14:paraId="4A9FE97C" w14:textId="77777777" w:rsidR="008A2F9D" w:rsidRDefault="00000000">
      <w:pPr>
        <w:spacing w:after="160" w:line="276" w:lineRule="auto"/>
        <w:jc w:val="both"/>
      </w:pPr>
      <w:r>
        <w:t>Correrão por conta do arrematante, todas as despesas relativas à transferência do imóvel arrematado, tais como, taxas, alvarás, certidões, ITBI — Imposto de transmissão de bens imóveis, escritura, emolumentos cartorários, registros, etc.</w:t>
      </w:r>
    </w:p>
    <w:p w14:paraId="73CD2871" w14:textId="77777777" w:rsidR="008A2F9D" w:rsidRDefault="00000000">
      <w:pPr>
        <w:spacing w:after="160" w:line="276" w:lineRule="auto"/>
        <w:jc w:val="both"/>
      </w:pPr>
      <w:r>
        <w:t>As demais condições obedecerão ao que regula o Decreto n° 21.981 de 19 de outubro de 1.932, com as alterações introduzidas pelo Decreto n° 22.427 de 1° de fevereiro de 1.933, que regula a profissão de Leiloeiro Oficial.</w:t>
      </w:r>
    </w:p>
    <w:p w14:paraId="20956DAA" w14:textId="77777777" w:rsidR="008A2F9D" w:rsidRDefault="008A2F9D">
      <w:pPr>
        <w:spacing w:after="80"/>
      </w:pPr>
    </w:p>
    <w:p w14:paraId="1F9CDAEB" w14:textId="77777777" w:rsidR="008A2F9D" w:rsidRDefault="00000000">
      <w:pPr>
        <w:spacing w:before="200" w:after="160" w:line="276" w:lineRule="auto"/>
      </w:pPr>
      <w:r>
        <w:rPr>
          <w:b/>
          <w:bCs/>
        </w:rPr>
        <w:t>Condições de participação, habilitação e leilão online</w:t>
      </w:r>
    </w:p>
    <w:p w14:paraId="5F8719C6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1.1.</w:t>
      </w:r>
      <w:r>
        <w:t xml:space="preserve">   Poderá o interessado, participar do leilão: </w:t>
      </w:r>
      <w:r>
        <w:rPr>
          <w:i/>
          <w:iCs/>
        </w:rPr>
        <w:t>online</w:t>
      </w:r>
      <w:r>
        <w:t>, habilitando-se previamente no site do leiloeiro (</w:t>
      </w:r>
      <w:r>
        <w:rPr>
          <w:b/>
          <w:bCs/>
        </w:rPr>
        <w:t>www.leiloariasmart.com.br</w:t>
      </w:r>
      <w:r>
        <w:t xml:space="preserve">), até as 10 horas do dia da realização do leilão público. O </w:t>
      </w:r>
      <w:r>
        <w:rPr>
          <w:b/>
          <w:bCs/>
        </w:rPr>
        <w:t>VENDEDOR</w:t>
      </w:r>
      <w:r>
        <w:t xml:space="preserve"> não responderá pelo eventual não recebimento de proposta e/ou por qualquer falha de comunicação por referidos meios.</w:t>
      </w:r>
    </w:p>
    <w:p w14:paraId="5CF4A7CE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1.2.</w:t>
      </w:r>
      <w:r>
        <w:t xml:space="preserve">   Para participação </w:t>
      </w:r>
      <w:r>
        <w:rPr>
          <w:i/>
          <w:iCs/>
        </w:rPr>
        <w:t>online</w:t>
      </w:r>
      <w:r>
        <w:t xml:space="preserve"> no leilão, os interessados deverão, após o prévio cadastro/habilitação no site do leiloeiro (</w:t>
      </w:r>
      <w:r>
        <w:rPr>
          <w:b/>
          <w:bCs/>
        </w:rPr>
        <w:t>www.leiloariasmart.com.br</w:t>
      </w:r>
      <w:r>
        <w:t xml:space="preserve">), enviar a documentação necessária e anuir às regras de participação dispostas no referido site para obtenção de login e senha, que validarão e homologarão os lances em conformidade com as disposições deste edital. O interessado que efetuar o cadastramento no site do leiloeiro deve possuir capacidade, legitimidade e estar devidamente autorizado para assumir todas as responsabilidades e obrigações constantes deste edital. O acesso identificado e fornecido sob exclusiva responsabilidade do leiloeiro submete o interessado integralmente às </w:t>
      </w:r>
      <w:r>
        <w:rPr>
          <w:b/>
          <w:bCs/>
        </w:rPr>
        <w:t>Condições de Venda e Pagamento</w:t>
      </w:r>
      <w:r>
        <w:t xml:space="preserve"> dispostas neste edital. O leilão será transmitido pela </w:t>
      </w:r>
      <w:r>
        <w:rPr>
          <w:i/>
          <w:iCs/>
        </w:rPr>
        <w:t>internet</w:t>
      </w:r>
      <w:r>
        <w:t xml:space="preserve"> na página do leiloeiro acima mencionada. Os lances feitos de forma eletrônica no ato do pregão serão apresentados no telão junto com os lances obtidos no auditório (caso o leilão seja presencial e </w:t>
      </w:r>
      <w:r>
        <w:rPr>
          <w:i/>
          <w:iCs/>
        </w:rPr>
        <w:t>online</w:t>
      </w:r>
      <w:r>
        <w:t xml:space="preserve">) e não garantem direitos ao proponente em caso de recusa do leiloeiro ou por qualquer outra ocorrência, tal como queda ou falhas no sistema, conexão de </w:t>
      </w:r>
      <w:r>
        <w:rPr>
          <w:i/>
          <w:iCs/>
        </w:rPr>
        <w:t>internet</w:t>
      </w:r>
      <w:r>
        <w:t xml:space="preserve"> ou linha telefônica, cujos riscos de conexão, impossibilidade técnica, imprevisões e intempéries são assumidos inteiramente pelos interessados, não sendo cabível qualquer reclamação ao </w:t>
      </w:r>
      <w:r>
        <w:rPr>
          <w:b/>
          <w:bCs/>
        </w:rPr>
        <w:t>VENDEDOR</w:t>
      </w:r>
      <w:r>
        <w:t xml:space="preserve"> ou ao leiloeiro.</w:t>
      </w:r>
    </w:p>
    <w:p w14:paraId="30D672BD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1.2.1.</w:t>
      </w:r>
      <w:r>
        <w:t xml:space="preserve">   O </w:t>
      </w:r>
      <w:r>
        <w:rPr>
          <w:b/>
          <w:bCs/>
        </w:rPr>
        <w:t>VENDEDOR</w:t>
      </w:r>
      <w:r>
        <w:t xml:space="preserve"> está obrigado a observar todos os procedimentos determinados pela legislação vigente, especialmente as regulamentações emanadas pelo BACEN (Banco Central do Brasil) e pela UIF (Unidade de Inteligência Financeira — antigo COAF), com o objetivo de prevenir e combater os crimes de lavagem ou ocultação de bens, direitos e valores, conforme estabelecido na Lei nº 9.613, de 03 de março de 1998, regulamentada pelo Decreto nº 2.799, de 08 de outubro de 1998. Desta forma, o </w:t>
      </w:r>
      <w:r>
        <w:rPr>
          <w:b/>
          <w:bCs/>
        </w:rPr>
        <w:t>COMPRADOR</w:t>
      </w:r>
      <w:r>
        <w:t xml:space="preserve">, pessoa física ou jurídica, deverá obrigatoriamente preencher e assinar, no ato da arrematação do imóvel, ficha cadastral, obrigando-se ainda a informar ao </w:t>
      </w:r>
      <w:r>
        <w:rPr>
          <w:b/>
          <w:bCs/>
        </w:rPr>
        <w:t>VENDEDOR</w:t>
      </w:r>
      <w:r>
        <w:t>, imediatamente, caso haja qualquer alteração nos dados cadastrais fornecidos.</w:t>
      </w:r>
    </w:p>
    <w:p w14:paraId="2DFC7B87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1.2.2.</w:t>
      </w:r>
      <w:r>
        <w:t xml:space="preserve">   Menores de 18 (dezoito) anos só poderão adquirir o imóvel se emancipados ou assistidos/representados por seu representante legal, assim como os demais incapazes para os atos da vida civil.</w:t>
      </w:r>
    </w:p>
    <w:p w14:paraId="4A1BACBB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lastRenderedPageBreak/>
        <w:t>1.2.3.</w:t>
      </w:r>
      <w:r>
        <w:t xml:space="preserve">   Em qualquer hipótese, a representação por terceiros deverá ser feita mediante a apresentação de original ou cópia autenticada de procuração por instrumento público, em caráter irrevogável e irretratável, com poderes para aquisição do imóvel e preenchimento de ficha cadastral adicional.</w:t>
      </w:r>
    </w:p>
    <w:p w14:paraId="22BE4EBD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1.2.4.</w:t>
      </w:r>
      <w:r>
        <w:t xml:space="preserve">   Outros documentos poderão ser solicitados pelo </w:t>
      </w:r>
      <w:r>
        <w:rPr>
          <w:b/>
          <w:bCs/>
        </w:rPr>
        <w:t>VENDEDOR</w:t>
      </w:r>
      <w:r>
        <w:t xml:space="preserve"> para fins de análise cadastral e concretização da transação.</w:t>
      </w:r>
    </w:p>
    <w:p w14:paraId="79DF631A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1.2.5.</w:t>
      </w:r>
      <w:r>
        <w:t xml:space="preserve">   Não serão efetuadas vendas para empresas individuais nos termos do decidido no Conselho Superior da Magistratura (APELAÇÃO CÍVEL 0006384-83.2015.8.26.0153 Registro: 2017.0000569908).</w:t>
      </w:r>
    </w:p>
    <w:p w14:paraId="09E9D05D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1.3.</w:t>
      </w:r>
      <w:r>
        <w:t xml:space="preserve">   O </w:t>
      </w:r>
      <w:r>
        <w:rPr>
          <w:b/>
          <w:bCs/>
        </w:rPr>
        <w:t>COMPRADOR</w:t>
      </w:r>
      <w:r>
        <w:t xml:space="preserve"> não poderá desistir da compra do imóvel. O </w:t>
      </w:r>
      <w:r>
        <w:rPr>
          <w:b/>
          <w:bCs/>
        </w:rPr>
        <w:t>COMPRADOR</w:t>
      </w:r>
      <w:r>
        <w:t xml:space="preserve"> ficará sujeito à cobrança de multa de </w:t>
      </w:r>
      <w:r>
        <w:rPr>
          <w:b/>
          <w:bCs/>
        </w:rPr>
        <w:t>20% (vinte por cento)</w:t>
      </w:r>
      <w:r>
        <w:t xml:space="preserve"> sobre o valor da proposta, a título de perdas e danos se não efetuado o pagamento em 24 horas. Nesse caso, o negócio estará terminado de pleno direito, independentemente de qualquer notificação ou comunicação, e o </w:t>
      </w:r>
      <w:r>
        <w:rPr>
          <w:b/>
          <w:bCs/>
        </w:rPr>
        <w:t>COMPRADOR</w:t>
      </w:r>
      <w:r>
        <w:t xml:space="preserve"> perderá, automaticamente, qualquer direito sobre o imóvel arrematado.</w:t>
      </w:r>
    </w:p>
    <w:p w14:paraId="69EB3342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1.4.</w:t>
      </w:r>
      <w:r>
        <w:t xml:space="preserve">   Ao concorrer para a aquisição do imóvel por meio do presente leilão, ficará caracterizada a aceitação pelo </w:t>
      </w:r>
      <w:r>
        <w:rPr>
          <w:b/>
          <w:bCs/>
        </w:rPr>
        <w:t>COMPRADOR</w:t>
      </w:r>
      <w:r>
        <w:t xml:space="preserve"> da referida minuta e de todas as condições estipuladas neste edital. As demais condições obedecerão ao que regula o Decreto Federal nº 21.981 de 19 de outubro de 1932, que regula a profissão de Leiloeiro Oficial, ou outro que o substitua.</w:t>
      </w:r>
    </w:p>
    <w:p w14:paraId="7F1A6302" w14:textId="77777777" w:rsidR="008A2F9D" w:rsidRDefault="008A2F9D">
      <w:pPr>
        <w:spacing w:after="80"/>
      </w:pPr>
    </w:p>
    <w:p w14:paraId="3255437B" w14:textId="77777777" w:rsidR="008A2F9D" w:rsidRDefault="00000000">
      <w:pPr>
        <w:spacing w:before="200" w:after="160" w:line="276" w:lineRule="auto"/>
      </w:pPr>
      <w:r>
        <w:rPr>
          <w:b/>
          <w:bCs/>
        </w:rPr>
        <w:t>2.   FORMALIZAÇÃO DA VENDA</w:t>
      </w:r>
    </w:p>
    <w:p w14:paraId="0C0A93FD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2.1.</w:t>
      </w:r>
      <w:r>
        <w:t xml:space="preserve">   No ato da arrematação, o </w:t>
      </w:r>
      <w:r>
        <w:rPr>
          <w:b/>
          <w:bCs/>
        </w:rPr>
        <w:t>COMPRADOR</w:t>
      </w:r>
      <w:r>
        <w:t xml:space="preserve"> pagará ao </w:t>
      </w:r>
      <w:r>
        <w:rPr>
          <w:b/>
          <w:bCs/>
        </w:rPr>
        <w:t>VENDEDOR</w:t>
      </w:r>
      <w:r>
        <w:t xml:space="preserve">, à vista ou em PIX, a importância equivalente ao valor da venda e compra, mais 5% (cinco por cento) de comissão ao leiloeiro, em cheques separados, depósitos, </w:t>
      </w:r>
      <w:proofErr w:type="spellStart"/>
      <w:r>
        <w:t>DOC's</w:t>
      </w:r>
      <w:proofErr w:type="spellEnd"/>
      <w:r>
        <w:t xml:space="preserve"> e </w:t>
      </w:r>
      <w:proofErr w:type="spellStart"/>
      <w:r>
        <w:t>TED's</w:t>
      </w:r>
      <w:proofErr w:type="spellEnd"/>
      <w:r>
        <w:t xml:space="preserve"> em conta corrente indicadas pelo </w:t>
      </w:r>
      <w:r>
        <w:rPr>
          <w:b/>
          <w:bCs/>
        </w:rPr>
        <w:t>VENDEDOR</w:t>
      </w:r>
      <w:r>
        <w:t xml:space="preserve"> e pelo </w:t>
      </w:r>
      <w:r>
        <w:rPr>
          <w:b/>
          <w:bCs/>
        </w:rPr>
        <w:t>LEILOEIRO</w:t>
      </w:r>
      <w:r>
        <w:t>.</w:t>
      </w:r>
    </w:p>
    <w:p w14:paraId="0CDBFD45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2.2.</w:t>
      </w:r>
      <w:r>
        <w:t xml:space="preserve">   Não é permitida a utilização do FGTS, nem de cartas de crédito para adquirir imóveis no leilão.</w:t>
      </w:r>
    </w:p>
    <w:p w14:paraId="6E9007EC" w14:textId="77777777" w:rsidR="008A2F9D" w:rsidRDefault="008A2F9D">
      <w:pPr>
        <w:spacing w:after="80"/>
      </w:pPr>
    </w:p>
    <w:p w14:paraId="268CC9FE" w14:textId="77777777" w:rsidR="008A2F9D" w:rsidRDefault="00000000">
      <w:pPr>
        <w:spacing w:before="200" w:after="160" w:line="276" w:lineRule="auto"/>
      </w:pPr>
      <w:r>
        <w:rPr>
          <w:b/>
          <w:bCs/>
        </w:rPr>
        <w:t>3.   DISPOSIÇÕES GERAIS SOBRE A AQUISIÇÃO DO IMÓVEL</w:t>
      </w:r>
    </w:p>
    <w:p w14:paraId="022DE66D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3.1.</w:t>
      </w:r>
      <w:r>
        <w:t xml:space="preserve">   A venda é feita em caráter </w:t>
      </w:r>
      <w:r>
        <w:rPr>
          <w:i/>
          <w:iCs/>
        </w:rPr>
        <w:t>“ad corpus”</w:t>
      </w:r>
      <w:r>
        <w:t xml:space="preserve">, sendo que as áreas mencionadas nos editais, catálogos e outros veículos de comunicação são meramente enunciativas e as fotos do imóvel divulgadas são apenas ilustrativas. Dessa forma, havendo divergência de metragem ou de área, o </w:t>
      </w:r>
      <w:r>
        <w:rPr>
          <w:b/>
          <w:bCs/>
        </w:rPr>
        <w:t>COMPRADOR</w:t>
      </w:r>
      <w:r>
        <w:t xml:space="preserve"> não terá direito a exigir do </w:t>
      </w:r>
      <w:r>
        <w:rPr>
          <w:b/>
          <w:bCs/>
        </w:rPr>
        <w:t>VENDEDOR</w:t>
      </w:r>
      <w:r>
        <w:t xml:space="preserve"> nenhum complemento de metragem ou de área, o término da venda ou o abatimento do preço do imóvel.</w:t>
      </w:r>
    </w:p>
    <w:p w14:paraId="35ED8C36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3.2.</w:t>
      </w:r>
      <w:r>
        <w:t xml:space="preserve">   O imóvel será vendido no estado em que se encontra física e documentalmente, não podendo o </w:t>
      </w:r>
      <w:r>
        <w:rPr>
          <w:b/>
          <w:bCs/>
        </w:rPr>
        <w:t>COMPRADOR</w:t>
      </w:r>
      <w:r>
        <w:t xml:space="preserve"> alegar desconhecimento de suas condições, eventuais irregularidades, características, compartimentos internos, estado de conservação e localização. As condições de cada imóvel estão descritas nos catálogos e deverão ser prévia e rigorosamente analisadas pelos interessados.</w:t>
      </w:r>
    </w:p>
    <w:p w14:paraId="7528B853" w14:textId="77777777" w:rsidR="008A2F9D" w:rsidRDefault="00000000">
      <w:pPr>
        <w:spacing w:before="200" w:after="160" w:line="276" w:lineRule="auto"/>
      </w:pPr>
      <w:r>
        <w:rPr>
          <w:b/>
          <w:bCs/>
        </w:rPr>
        <w:t>Responsabilidades do COMPRADOR</w:t>
      </w:r>
    </w:p>
    <w:p w14:paraId="36344EA6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3.3.</w:t>
      </w:r>
      <w:r>
        <w:t xml:space="preserve">   O </w:t>
      </w:r>
      <w:r>
        <w:rPr>
          <w:b/>
          <w:bCs/>
        </w:rPr>
        <w:t>COMPRADOR</w:t>
      </w:r>
      <w:r>
        <w:t xml:space="preserve"> é responsável:</w:t>
      </w:r>
    </w:p>
    <w:p w14:paraId="0FBA11F2" w14:textId="77777777" w:rsidR="008A2F9D" w:rsidRDefault="00000000">
      <w:pPr>
        <w:spacing w:after="160" w:line="276" w:lineRule="auto"/>
        <w:jc w:val="both"/>
      </w:pPr>
      <w:r>
        <w:t>(i)   pelo levantamento de eventual restrição imposta por zoneamento/uso do solo, legislação ambiental, IBAMA, INCRA;</w:t>
      </w:r>
    </w:p>
    <w:p w14:paraId="704F2A02" w14:textId="77777777" w:rsidR="008A2F9D" w:rsidRDefault="00000000">
      <w:pPr>
        <w:spacing w:after="160" w:line="276" w:lineRule="auto"/>
        <w:jc w:val="both"/>
      </w:pPr>
      <w:r>
        <w:lastRenderedPageBreak/>
        <w:t>(</w:t>
      </w:r>
      <w:proofErr w:type="spellStart"/>
      <w:r>
        <w:t>ii</w:t>
      </w:r>
      <w:proofErr w:type="spellEnd"/>
      <w:r>
        <w:t>)   pela verificação de direitos e deveres constantes das especificações/convenções de condomínio, quando houver;</w:t>
      </w:r>
    </w:p>
    <w:p w14:paraId="280B784D" w14:textId="77777777" w:rsidR="008A2F9D" w:rsidRDefault="00000000">
      <w:pPr>
        <w:spacing w:after="160" w:line="276" w:lineRule="auto"/>
        <w:jc w:val="both"/>
      </w:pPr>
      <w:r>
        <w:t>(</w:t>
      </w:r>
      <w:proofErr w:type="spellStart"/>
      <w:r>
        <w:t>iii</w:t>
      </w:r>
      <w:proofErr w:type="spellEnd"/>
      <w:r>
        <w:t>)   por débitos relativos ao INSS do imóvel com construção em andamento, concluídos, reformados ou demolidos, não averbados no registro de imóveis competente, assumindo a regularização de tais débitos perante a construtora e/ou órgãos públicos, inclusive cartórios de registro de imóveis;</w:t>
      </w:r>
    </w:p>
    <w:p w14:paraId="5B12F943" w14:textId="77777777" w:rsidR="008A2F9D" w:rsidRDefault="00000000">
      <w:pPr>
        <w:spacing w:after="160" w:line="276" w:lineRule="auto"/>
        <w:jc w:val="both"/>
      </w:pPr>
      <w:r>
        <w:t>(</w:t>
      </w:r>
      <w:proofErr w:type="spellStart"/>
      <w:r>
        <w:t>iv</w:t>
      </w:r>
      <w:proofErr w:type="spellEnd"/>
      <w:r>
        <w:t>)   quando o imóvel for vendido na condição de “fração ideal que corresponderá a unidade condominial” (construção não averbada), por eventual exigência do registro de imóveis competente para registro do instrumento a ser outorgado e pela averbação da construção;</w:t>
      </w:r>
    </w:p>
    <w:p w14:paraId="01F170A3" w14:textId="77777777" w:rsidR="008A2F9D" w:rsidRDefault="00000000">
      <w:pPr>
        <w:spacing w:after="160" w:line="276" w:lineRule="auto"/>
        <w:jc w:val="both"/>
      </w:pPr>
      <w:r>
        <w:t>(v)   por todas as providências e custos necessários para regularização da denominação de logradouro e numeração predial do imóvel junto aos órgãos competentes, se for o caso;</w:t>
      </w:r>
    </w:p>
    <w:p w14:paraId="267AC2E8" w14:textId="77777777" w:rsidR="008A2F9D" w:rsidRDefault="00000000">
      <w:pPr>
        <w:spacing w:after="160" w:line="276" w:lineRule="auto"/>
        <w:jc w:val="both"/>
      </w:pPr>
      <w:r>
        <w:t>(vi)   pelo cancelamento dos eventuais ônus do imóvel (abrangendo hipotecas, penhoras, entre outros), se for o caso, inclusive acionando o juízo competente para tal finalidade, se necessário. O interessado deverá certificar-se previamente de todas as providências e respectivos custos para esse(s) cancelamento(s), bem como dos riscos relacionados a tais procedimentos;</w:t>
      </w:r>
    </w:p>
    <w:p w14:paraId="4E93FFC5" w14:textId="77777777" w:rsidR="008A2F9D" w:rsidRDefault="00000000">
      <w:pPr>
        <w:spacing w:after="160" w:line="276" w:lineRule="auto"/>
        <w:jc w:val="both"/>
      </w:pPr>
      <w:r>
        <w:t>(</w:t>
      </w:r>
      <w:proofErr w:type="spellStart"/>
      <w:r>
        <w:t>vii</w:t>
      </w:r>
      <w:proofErr w:type="spellEnd"/>
      <w:r>
        <w:t>)   pelo levantamento de eventuais ações ajuizadas contra o condomínio, para imóveis integrantes de condomínios edilícios;</w:t>
      </w:r>
    </w:p>
    <w:p w14:paraId="1EC80FF8" w14:textId="77777777" w:rsidR="008A2F9D" w:rsidRDefault="00000000">
      <w:pPr>
        <w:spacing w:after="160" w:line="276" w:lineRule="auto"/>
        <w:jc w:val="both"/>
      </w:pPr>
      <w:r>
        <w:t>(</w:t>
      </w:r>
      <w:proofErr w:type="spellStart"/>
      <w:r>
        <w:t>viii</w:t>
      </w:r>
      <w:proofErr w:type="spellEnd"/>
      <w:r>
        <w:t>)   por todas as providências e despesas relativas à desocupação dos imóveis ocupados a qualquer título, sejam eles locados, arrendados, dados em comodato ou invadidos.</w:t>
      </w:r>
    </w:p>
    <w:p w14:paraId="7C196A0B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3.4.</w:t>
      </w:r>
      <w:r>
        <w:t xml:space="preserve">   Cabe ao </w:t>
      </w:r>
      <w:r>
        <w:rPr>
          <w:b/>
          <w:bCs/>
        </w:rPr>
        <w:t>COMPRADOR</w:t>
      </w:r>
      <w:r>
        <w:t xml:space="preserve"> obter as informações atinentes, bem como adotar a suas expensas as medidas necessárias à expedição de alvarás, licenças, atestados e demais documentos nos órgãos competentes ou autoridades competentes, se necessário for.</w:t>
      </w:r>
    </w:p>
    <w:p w14:paraId="760616BD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3.5.</w:t>
      </w:r>
      <w:r>
        <w:t xml:space="preserve">   O </w:t>
      </w:r>
      <w:r>
        <w:rPr>
          <w:b/>
          <w:bCs/>
        </w:rPr>
        <w:t>VENDEDOR</w:t>
      </w:r>
      <w:r>
        <w:t xml:space="preserve"> não responde por eventual contaminação do solo ou subsolo ou por passivos de caráter ambiental, que, se existirem, deverão ser assumidos pelo </w:t>
      </w:r>
      <w:r>
        <w:rPr>
          <w:b/>
          <w:bCs/>
        </w:rPr>
        <w:t>COMPRADOR</w:t>
      </w:r>
      <w:r>
        <w:t xml:space="preserve">. O </w:t>
      </w:r>
      <w:r>
        <w:rPr>
          <w:b/>
          <w:bCs/>
        </w:rPr>
        <w:t>COMPRADOR</w:t>
      </w:r>
      <w:r>
        <w:t xml:space="preserve"> deverá manter ao </w:t>
      </w:r>
      <w:r>
        <w:rPr>
          <w:b/>
          <w:bCs/>
        </w:rPr>
        <w:t>VENDEDOR</w:t>
      </w:r>
      <w:r>
        <w:t xml:space="preserve"> indene, caso esse seja responsabilizado administrativa, civil ou penalmente em razão de passivos ambientais do imóvel.</w:t>
      </w:r>
    </w:p>
    <w:p w14:paraId="62A33C7B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3.6.</w:t>
      </w:r>
      <w:r>
        <w:t xml:space="preserve">   Os débitos expressamente apontados na descrição do imóvel, como débitos de tributos imobiliários (IPTU) e os débitos fiscais de natureza imobiliária vinculados ao imóvel em questão (IPTU, dentre outros), bem como as despesas de natureza condominiais vencidos até a data do leilão, serão integralmente assumidos pelo </w:t>
      </w:r>
      <w:r>
        <w:rPr>
          <w:b/>
          <w:bCs/>
        </w:rPr>
        <w:t>VENDEDOR</w:t>
      </w:r>
      <w:r>
        <w:t xml:space="preserve">. Após a data do leilão, o </w:t>
      </w:r>
      <w:r>
        <w:rPr>
          <w:b/>
          <w:bCs/>
        </w:rPr>
        <w:t>COMPRADOR</w:t>
      </w:r>
      <w:r>
        <w:t xml:space="preserve"> responderá por tais débitos, independentemente do fato gerador.</w:t>
      </w:r>
    </w:p>
    <w:p w14:paraId="2B542336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3.7.</w:t>
      </w:r>
      <w:r>
        <w:t xml:space="preserve">   O </w:t>
      </w:r>
      <w:r>
        <w:rPr>
          <w:b/>
          <w:bCs/>
        </w:rPr>
        <w:t>COMPRADOR</w:t>
      </w:r>
      <w:r>
        <w:t xml:space="preserve"> se sub-rogará nas ações em curso, se for o caso, e todos os custos envolvidos, bem como os relativos à eventual necessidade de propositura de nova ação correrão por conta do </w:t>
      </w:r>
      <w:r>
        <w:rPr>
          <w:b/>
          <w:bCs/>
        </w:rPr>
        <w:t>COMPRADOR</w:t>
      </w:r>
      <w:r>
        <w:t>.</w:t>
      </w:r>
    </w:p>
    <w:p w14:paraId="55D79101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3.7.1.</w:t>
      </w:r>
      <w:r>
        <w:t xml:space="preserve">   Nas ações judiciais relativas ao imóvel em que o </w:t>
      </w:r>
      <w:r>
        <w:rPr>
          <w:b/>
          <w:bCs/>
        </w:rPr>
        <w:t>VENDEDOR</w:t>
      </w:r>
      <w:r>
        <w:t xml:space="preserve"> figura como réu, o </w:t>
      </w:r>
      <w:r>
        <w:rPr>
          <w:b/>
          <w:bCs/>
        </w:rPr>
        <w:t>COMPRADOR</w:t>
      </w:r>
      <w:r>
        <w:t xml:space="preserve"> poderá integrar a lide como terceiro interessado.</w:t>
      </w:r>
    </w:p>
    <w:p w14:paraId="49E2AAA8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3.8.</w:t>
      </w:r>
      <w:r>
        <w:t xml:space="preserve">   O </w:t>
      </w:r>
      <w:r>
        <w:rPr>
          <w:b/>
          <w:bCs/>
        </w:rPr>
        <w:t>COMPRADOR</w:t>
      </w:r>
      <w:r>
        <w:t xml:space="preserve"> é responsável pelo pagamento de todos os impostos, taxas, despesas de condomínio e outras, de qualquer natureza, que incidam sobre o imóvel desde a data da arrematação, passando a responder, integralmente, por todas as obrigações relativas ao imóvel, inclusive: (a) por impostos, taxas, contribuição e encargos que incidam ou venham a incidir sobre o imóvel ou que sejam a ele inerentes, tais como despesas de condomínio, foros, laudêmios, exigências apresentadas por autoridades públicas e despesas em geral, (b) pela manutenção e conservação do imóvel e reparações, segurança do imóvel e medidas necessárias à imissão ou defesa da posse; e (c) por construções, reformas e demolições que venha </w:t>
      </w:r>
      <w:r>
        <w:lastRenderedPageBreak/>
        <w:t xml:space="preserve">a realizar no imóvel e obtenção das respectivas aprovações/regularizações necessárias. O </w:t>
      </w:r>
      <w:r>
        <w:rPr>
          <w:b/>
          <w:bCs/>
        </w:rPr>
        <w:t>COMPRADOR</w:t>
      </w:r>
      <w:r>
        <w:t xml:space="preserve"> deverá pagar tais obrigações em seus vencimentos, ainda que lançadas em nome do </w:t>
      </w:r>
      <w:r>
        <w:rPr>
          <w:b/>
          <w:bCs/>
        </w:rPr>
        <w:t>VENDEDOR</w:t>
      </w:r>
      <w:r>
        <w:t xml:space="preserve"> ou de seus antecessores.</w:t>
      </w:r>
    </w:p>
    <w:p w14:paraId="17B9B9F6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3.9.</w:t>
      </w:r>
      <w:r>
        <w:t xml:space="preserve">   Caso o </w:t>
      </w:r>
      <w:r>
        <w:rPr>
          <w:b/>
          <w:bCs/>
        </w:rPr>
        <w:t>VENDEDOR</w:t>
      </w:r>
      <w:r>
        <w:t xml:space="preserve"> incorra em despesas que sejam de responsabilidade do </w:t>
      </w:r>
      <w:r>
        <w:rPr>
          <w:b/>
          <w:bCs/>
        </w:rPr>
        <w:t>COMPRADOR</w:t>
      </w:r>
      <w:r>
        <w:t xml:space="preserve">, este deverá, em até 15 (quinze) dias contados do recebimento de solicitação escrita pelo </w:t>
      </w:r>
      <w:r>
        <w:rPr>
          <w:b/>
          <w:bCs/>
        </w:rPr>
        <w:t>VENDEDOR</w:t>
      </w:r>
      <w:r>
        <w:t xml:space="preserve">, ressarcir o valor despendido, atualizado monetariamente de acordo com a variação do IGPM-FGV, acumulada desde a data do desembolso pelo </w:t>
      </w:r>
      <w:r>
        <w:rPr>
          <w:b/>
          <w:bCs/>
        </w:rPr>
        <w:t>VENDEDOR</w:t>
      </w:r>
      <w:r>
        <w:t xml:space="preserve"> até a do efetivo ressarcimento pelo </w:t>
      </w:r>
      <w:r>
        <w:rPr>
          <w:b/>
          <w:bCs/>
        </w:rPr>
        <w:t>COMPRADOR</w:t>
      </w:r>
      <w:r>
        <w:t>, acrescido de multa moratória de 10% (dez por cento) e de juros de 12% (doze por cento) ao ano.</w:t>
      </w:r>
    </w:p>
    <w:p w14:paraId="4B1FDE6B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3.10.</w:t>
      </w:r>
      <w:r>
        <w:t xml:space="preserve">   É de responsabilidade do </w:t>
      </w:r>
      <w:r>
        <w:rPr>
          <w:b/>
          <w:bCs/>
        </w:rPr>
        <w:t>COMPRADOR</w:t>
      </w:r>
      <w:r>
        <w:t xml:space="preserve"> adotar todas as providências, judiciais ou não, para a imissão na posse direta do imóvel. Ao passo que a posse indireta será transmitida ao </w:t>
      </w:r>
      <w:r>
        <w:rPr>
          <w:b/>
          <w:bCs/>
        </w:rPr>
        <w:t>COMPRADOR</w:t>
      </w:r>
      <w:r>
        <w:t xml:space="preserve"> logo após o pagamento da venda e compra.</w:t>
      </w:r>
    </w:p>
    <w:p w14:paraId="20A496B9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3.11.</w:t>
      </w:r>
      <w:r>
        <w:t xml:space="preserve">   O </w:t>
      </w:r>
      <w:r>
        <w:rPr>
          <w:b/>
          <w:bCs/>
        </w:rPr>
        <w:t>COMPRADOR</w:t>
      </w:r>
      <w:r>
        <w:t xml:space="preserve"> se obriga a lavrar e registrar a Escritura Pública, bem como a providenciar a transferência de titularidade do imóvel nos órgãos públicos e instituições privadas, nos prazos referidos no item 3.12, sob a pena de ser configurado o seu inadimplemento e responder por eventuais perdas e danos causados à </w:t>
      </w:r>
      <w:r>
        <w:rPr>
          <w:b/>
          <w:bCs/>
        </w:rPr>
        <w:t>VENDEDORA</w:t>
      </w:r>
      <w:r>
        <w:t>.</w:t>
      </w:r>
    </w:p>
    <w:p w14:paraId="6537079A" w14:textId="77777777" w:rsidR="008A2F9D" w:rsidRDefault="00000000">
      <w:pPr>
        <w:spacing w:before="200" w:after="160" w:line="276" w:lineRule="auto"/>
      </w:pPr>
      <w:r>
        <w:rPr>
          <w:b/>
          <w:bCs/>
        </w:rPr>
        <w:t>Formalização da venda</w:t>
      </w:r>
    </w:p>
    <w:p w14:paraId="0B2B9B54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3.12.</w:t>
      </w:r>
      <w:r>
        <w:t xml:space="preserve">   Será celebrada pelo </w:t>
      </w:r>
      <w:r>
        <w:rPr>
          <w:b/>
          <w:bCs/>
        </w:rPr>
        <w:t>VENDEDOR</w:t>
      </w:r>
      <w:r>
        <w:t xml:space="preserve"> e </w:t>
      </w:r>
      <w:r>
        <w:rPr>
          <w:b/>
          <w:bCs/>
        </w:rPr>
        <w:t>COMPRADOR</w:t>
      </w:r>
      <w:r>
        <w:t xml:space="preserve"> Escritura Pública de Venda e Compra, no prazo máximo de 30 (trinta) dias contados da data da realização do Leilão, sendo que o Tabelião de Notas será definido pelo </w:t>
      </w:r>
      <w:r>
        <w:rPr>
          <w:b/>
          <w:bCs/>
        </w:rPr>
        <w:t>VENDEDOR</w:t>
      </w:r>
      <w:r>
        <w:t xml:space="preserve">. Caso ultrapasse esse prazo sem a assinatura do </w:t>
      </w:r>
      <w:r>
        <w:rPr>
          <w:b/>
          <w:bCs/>
        </w:rPr>
        <w:t>COMPRADOR</w:t>
      </w:r>
      <w:r>
        <w:t>, independentemente de notificação, incorrerá este em multa de 20% o valor da arrematação, valendo o presente edital e a ata de arrematação como títulos executivos extrajudiciais da multa.</w:t>
      </w:r>
    </w:p>
    <w:p w14:paraId="22F2AD13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3.13.</w:t>
      </w:r>
      <w:r>
        <w:t xml:space="preserve">   Caso o lance vencedor opte pelo pagamento na modalidade 'financiamento bancário', após o pagamento da entrada e emissão do auto de arrematação, o </w:t>
      </w:r>
      <w:r>
        <w:rPr>
          <w:b/>
          <w:bCs/>
        </w:rPr>
        <w:t>COMPRADOR</w:t>
      </w:r>
      <w:r>
        <w:t xml:space="preserve"> se obriga a providenciar a assinatura de referido instrumento junto à instituição financeira responsável pelo financiamento indicada pela Vendedora dentro de 15 (quinze) dias a contar da data da realização do leilão, sob pena de rescisão do presente instrumento e retenção do valor pago já em favor da </w:t>
      </w:r>
      <w:r>
        <w:rPr>
          <w:b/>
          <w:bCs/>
        </w:rPr>
        <w:t>VENDEDORA</w:t>
      </w:r>
      <w:r>
        <w:t xml:space="preserve"> à título de multa compensatória, não havendo mais nenhum direito sobre o imóvel ou sobre os valores pagos. Em mesma penalidade incorre caso se recuse a apresentar documentos necessários ao registro.</w:t>
      </w:r>
    </w:p>
    <w:p w14:paraId="52E67749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3.14.</w:t>
      </w:r>
      <w:r>
        <w:t xml:space="preserve">   O prazo referido nos itens 3.12 ou 3.13 poderá ser prorrogado caso haja pendências documentais do </w:t>
      </w:r>
      <w:r>
        <w:rPr>
          <w:b/>
          <w:bCs/>
        </w:rPr>
        <w:t>VENDEDOR</w:t>
      </w:r>
      <w:r>
        <w:t xml:space="preserve"> (por exemplo, a ausência provisória da Certidão Negativa do INSS ou Certidão de Quitação de Tributos Federais), até a regularização destas. Vencida a documentação disponibilizada para outorga da Escritura Pública ou para o respectivo registro, por culpa do </w:t>
      </w:r>
      <w:r>
        <w:rPr>
          <w:b/>
          <w:bCs/>
        </w:rPr>
        <w:t>COMPRADOR</w:t>
      </w:r>
      <w:r>
        <w:t>, ficará sob a sua responsabilidade a obtenção de novos documentos.</w:t>
      </w:r>
    </w:p>
    <w:p w14:paraId="6E7B0D00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3.15.</w:t>
      </w:r>
      <w:r>
        <w:t xml:space="preserve">   Serão de responsabilidade do </w:t>
      </w:r>
      <w:r>
        <w:rPr>
          <w:b/>
          <w:bCs/>
        </w:rPr>
        <w:t>COMPRADOR</w:t>
      </w:r>
      <w:r>
        <w:t xml:space="preserve"> todas as providências e despesas necessárias à transferência do imóvel junto aos órgãos públicos, incluindo, sem se limitar o imposto de transmissão de bens imóveis (ITBI), laudêmio, taxas, alvarás, certidões, escrituras, emolumentos cartorários, registros e averbações de qualquer natureza, bem como todos os encargos para liberação dos imóveis com eventuais pendências ou ônus, desde que apontados na descrição do lote específico.</w:t>
      </w:r>
    </w:p>
    <w:p w14:paraId="01AE9EE8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3.16.</w:t>
      </w:r>
      <w:r>
        <w:t xml:space="preserve">   Outorgada a Escritura Pública de Venda e Compra ou assinado Instrumento de Financiamento Bancário, o </w:t>
      </w:r>
      <w:r>
        <w:rPr>
          <w:b/>
          <w:bCs/>
        </w:rPr>
        <w:t>COMPRADOR</w:t>
      </w:r>
      <w:r>
        <w:t xml:space="preserve"> deverá apresentar ao </w:t>
      </w:r>
      <w:r>
        <w:rPr>
          <w:b/>
          <w:bCs/>
        </w:rPr>
        <w:t>VENDEDOR</w:t>
      </w:r>
      <w:r>
        <w:t xml:space="preserve">, no prazo de até 30 (trinta) dias a contar da data da assinatura, o instrumento devidamente registrado no Cartório de registro de imóveis, ressalvadas as hipóteses de prorrogações autorizadas ou quando houver pendências documentais do </w:t>
      </w:r>
      <w:r>
        <w:rPr>
          <w:b/>
          <w:bCs/>
        </w:rPr>
        <w:t>VENDEDOR</w:t>
      </w:r>
      <w:r>
        <w:t xml:space="preserve">, bem </w:t>
      </w:r>
      <w:r>
        <w:lastRenderedPageBreak/>
        <w:t>como, efetivar a substituição do contribuinte na Prefeitura Municipal e do responsável pelo imóvel junto à administração do correspondente condomínio.</w:t>
      </w:r>
    </w:p>
    <w:p w14:paraId="2312DEF5" w14:textId="77777777" w:rsidR="008A2F9D" w:rsidRDefault="00000000">
      <w:pPr>
        <w:spacing w:before="200" w:after="160" w:line="276" w:lineRule="auto"/>
      </w:pPr>
      <w:r>
        <w:rPr>
          <w:b/>
          <w:bCs/>
        </w:rPr>
        <w:t>Evicção de direito</w:t>
      </w:r>
    </w:p>
    <w:p w14:paraId="26002B15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3.17.</w:t>
      </w:r>
      <w:r>
        <w:t xml:space="preserve">   Sobrevindo decisão judicial transitada em julgado que decretar a anulação do título aquisitivo do </w:t>
      </w:r>
      <w:r>
        <w:rPr>
          <w:b/>
          <w:bCs/>
        </w:rPr>
        <w:t>VENDEDOR</w:t>
      </w:r>
      <w:r>
        <w:t xml:space="preserve">, este responderá pela evicção de direito, com exceção dos imóveis em cuja descrição, constante do site do leiloeiro ou de material de divulgação, haja referência a restrição judicial ou outra especificação, hipótese em que o </w:t>
      </w:r>
      <w:r>
        <w:rPr>
          <w:b/>
          <w:bCs/>
        </w:rPr>
        <w:t>COMPRADOR</w:t>
      </w:r>
      <w:r>
        <w:t xml:space="preserve"> automaticamente assumirá tais riscos nos termos da lei. A responsabilidade do </w:t>
      </w:r>
      <w:r>
        <w:rPr>
          <w:b/>
          <w:bCs/>
        </w:rPr>
        <w:t>VENDEDOR</w:t>
      </w:r>
      <w:r>
        <w:t xml:space="preserve"> pela evicção ficará limitada à devolução, quando aplicável: (i) do valor pago pela aquisição do imóvel.</w:t>
      </w:r>
    </w:p>
    <w:p w14:paraId="6F819972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3.18.</w:t>
      </w:r>
      <w:r>
        <w:t xml:space="preserve">   Os valores serão atualizados entre o dia do pagamento e o da restituição, mediante aplicação de percentual igual ao utilizado para atualização dos saldos dos depósitos em Caderneta de Poupança Livre (pessoa física).</w:t>
      </w:r>
    </w:p>
    <w:p w14:paraId="59E89BEE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3.19.</w:t>
      </w:r>
      <w:r>
        <w:t xml:space="preserve">   Não é conferido ao </w:t>
      </w:r>
      <w:r>
        <w:rPr>
          <w:b/>
          <w:bCs/>
        </w:rPr>
        <w:t>COMPRADOR</w:t>
      </w:r>
      <w:r>
        <w:t xml:space="preserve"> o direito de pleitear quaisquer outros valores indenizatórios e tampouco indenização por benfeitorias eventualmente introduzidas no imóvel após a data da aquisição, em relação as quais o </w:t>
      </w:r>
      <w:r>
        <w:rPr>
          <w:b/>
          <w:bCs/>
        </w:rPr>
        <w:t>COMPRADOR</w:t>
      </w:r>
      <w:r>
        <w:t xml:space="preserve"> não poderá exercer o direito de retenção.</w:t>
      </w:r>
    </w:p>
    <w:p w14:paraId="4BB2DA7E" w14:textId="77777777" w:rsidR="008A2F9D" w:rsidRDefault="008A2F9D">
      <w:pPr>
        <w:spacing w:after="80"/>
      </w:pPr>
    </w:p>
    <w:p w14:paraId="2774F63B" w14:textId="77777777" w:rsidR="008A2F9D" w:rsidRDefault="00000000">
      <w:pPr>
        <w:spacing w:before="200" w:after="160" w:line="276" w:lineRule="auto"/>
      </w:pPr>
      <w:r>
        <w:rPr>
          <w:b/>
          <w:bCs/>
        </w:rPr>
        <w:t>4.   DESISTÊNCIA E DESCUMPRIMENTO</w:t>
      </w:r>
    </w:p>
    <w:p w14:paraId="4D1702D6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4.1.</w:t>
      </w:r>
      <w:r>
        <w:t xml:space="preserve">   Antes da data da assinatura da Escritura Pública de Venda e Compra, é permitida a desistência ou arrependimento da venda pelo </w:t>
      </w:r>
      <w:r>
        <w:rPr>
          <w:b/>
          <w:bCs/>
        </w:rPr>
        <w:t>VENDEDOR</w:t>
      </w:r>
      <w:r>
        <w:t xml:space="preserve">, nas seguintes hipóteses: a) por impossibilidade documental, b) quando o </w:t>
      </w:r>
      <w:r>
        <w:rPr>
          <w:b/>
          <w:bCs/>
        </w:rPr>
        <w:t>COMPRADOR</w:t>
      </w:r>
      <w:r>
        <w:t xml:space="preserve"> tiver seu nome citado ou envolvido, direta ou indiretamente, em fato público que o exponha de maneira negativa ou integre, sob qualquer aspecto, investigação em âmbito administrativo, civil ou penal, c) quando a venda não atender aos interesses do </w:t>
      </w:r>
      <w:r>
        <w:rPr>
          <w:b/>
          <w:bCs/>
        </w:rPr>
        <w:t>VENDEDOR</w:t>
      </w:r>
      <w:r>
        <w:t xml:space="preserve"> (ainda que enquadrada nas condições do leilão), d) nos casos previstos em lei, e) por exclusiva opção do </w:t>
      </w:r>
      <w:r>
        <w:rPr>
          <w:b/>
          <w:bCs/>
        </w:rPr>
        <w:t>VENDEDOR</w:t>
      </w:r>
      <w:r>
        <w:t xml:space="preserve">. Em qualquer dessas hipóteses será restituída ao </w:t>
      </w:r>
      <w:r>
        <w:rPr>
          <w:b/>
          <w:bCs/>
        </w:rPr>
        <w:t>COMPRADOR</w:t>
      </w:r>
      <w:r>
        <w:t xml:space="preserve"> a quantia por ele eventualmente paga pelo imóvel arrematado até aquele momento (incluindo-se a comissão do leiloeiro, impostos e taxas), devidamente atualizada pelos mesmos índices aplicados às cadernetas de poupança, renunciando expressamente o </w:t>
      </w:r>
      <w:r>
        <w:rPr>
          <w:b/>
          <w:bCs/>
        </w:rPr>
        <w:t>COMPRADOR</w:t>
      </w:r>
      <w:r>
        <w:t>, desde já, a qualquer outra restituição ou indenização.</w:t>
      </w:r>
    </w:p>
    <w:p w14:paraId="06D49793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4.1.1.</w:t>
      </w:r>
      <w:r>
        <w:t xml:space="preserve">   Sobrevindo decisão judicial em sede de liminar, levada a conhecimento do Leiloeiro e que determine a suspensão ou cancelamento do leilão do imóvel após arrematação, o negócio permanecerá suspenso e não haverá devolução de valores ou desfazimento do negócio até o trânsito em julgado da decisão que assim determinou. Caso por decisão transitada em julgado a arrematação tenha que ser desfeita, o negócio ficará restrito apenas à devolução do valor do preço pago pelo </w:t>
      </w:r>
      <w:r>
        <w:rPr>
          <w:b/>
          <w:bCs/>
        </w:rPr>
        <w:t>COMPRADOR</w:t>
      </w:r>
      <w:r>
        <w:t xml:space="preserve">. Esses valores serão atualizados monetariamente pelos mesmos índices aplicados às cadernetas de poupança. A devolução dos valores será feita por meio de crédito em conta corrente de titularidade do </w:t>
      </w:r>
      <w:r>
        <w:rPr>
          <w:b/>
          <w:bCs/>
        </w:rPr>
        <w:t>COMPRADOR</w:t>
      </w:r>
      <w:r>
        <w:t>.</w:t>
      </w:r>
    </w:p>
    <w:p w14:paraId="24C78EFD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4.2.</w:t>
      </w:r>
      <w:r>
        <w:t xml:space="preserve">   Não cumprida a obrigação no prazo acima indicado, o </w:t>
      </w:r>
      <w:r>
        <w:rPr>
          <w:b/>
          <w:bCs/>
        </w:rPr>
        <w:t>VENDEDOR</w:t>
      </w:r>
      <w:r>
        <w:t xml:space="preserve"> poderá considerar o negócio terminado e o </w:t>
      </w:r>
      <w:r>
        <w:rPr>
          <w:b/>
          <w:bCs/>
        </w:rPr>
        <w:t>COMPRADOR</w:t>
      </w:r>
      <w:r>
        <w:t xml:space="preserve"> perderá todos os direitos relativos ao imóvel, ficando este liberado para nova venda.</w:t>
      </w:r>
    </w:p>
    <w:p w14:paraId="16C53650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4.3.</w:t>
      </w:r>
      <w:r>
        <w:t xml:space="preserve">   Na hipótese da falta de pagamento do valor da arrematação ou da comissão do Leiloeiro Oficial, nos prazos estipulados, a venda ao primeiro arrematante será desfeita e será direcionada para o segundo maior lance no leilão, e assim por diante. Nessa hipótese, o primeiro arrematante que não honrou o lance pagará a título de multa o valor referente a </w:t>
      </w:r>
      <w:r>
        <w:rPr>
          <w:b/>
          <w:bCs/>
        </w:rPr>
        <w:t>25,00% (vinte e cinco por cento)</w:t>
      </w:r>
      <w:r>
        <w:t xml:space="preserve"> sobre o valor da arrematação, sendo </w:t>
      </w:r>
      <w:r>
        <w:rPr>
          <w:b/>
          <w:bCs/>
        </w:rPr>
        <w:lastRenderedPageBreak/>
        <w:t>20,00% (vinte por cento)</w:t>
      </w:r>
      <w:r>
        <w:t xml:space="preserve"> destinados à </w:t>
      </w:r>
      <w:r>
        <w:rPr>
          <w:b/>
          <w:bCs/>
        </w:rPr>
        <w:t>VENDEDORA</w:t>
      </w:r>
      <w:r>
        <w:t xml:space="preserve"> e </w:t>
      </w:r>
      <w:r>
        <w:rPr>
          <w:b/>
          <w:bCs/>
        </w:rPr>
        <w:t>5,00% (cinco por cento)</w:t>
      </w:r>
      <w:r>
        <w:t xml:space="preserve"> ao </w:t>
      </w:r>
      <w:r>
        <w:rPr>
          <w:b/>
          <w:bCs/>
        </w:rPr>
        <w:t>Leiloeiro Oficial</w:t>
      </w:r>
      <w:r>
        <w:t xml:space="preserve">, como dívida líquida e certa, nos termos do art. 784 do Novo Código de Processo Civil, independentemente de o segundo ou demais colocados terem seguido com a arrematação. Considera-se ainda, tal conduta como fraude e por conseguinte, o cadastro do(a) arrematante inadimplente será banido do sistema, bem como, não será admitido a participar de qualquer outro leilão divulgado no portal da </w:t>
      </w:r>
      <w:r>
        <w:rPr>
          <w:b/>
          <w:bCs/>
        </w:rPr>
        <w:t>LEILOARIA SMART</w:t>
      </w:r>
      <w:r>
        <w:t xml:space="preserve"> e caso sejam identificados cadastros vinculados a este, os mesmos serão igualmente banidos.</w:t>
      </w:r>
    </w:p>
    <w:p w14:paraId="26C14998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4.4.</w:t>
      </w:r>
      <w:r>
        <w:t xml:space="preserve">   Conforme preceituado no artigo 358 do Código Penal, fraudar leilão é crime.</w:t>
      </w:r>
    </w:p>
    <w:p w14:paraId="60311E57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4.5.</w:t>
      </w:r>
      <w:r>
        <w:t xml:space="preserve">   No caso de devolução dos valores pagos pelo Comprador, o </w:t>
      </w:r>
      <w:r>
        <w:rPr>
          <w:b/>
          <w:bCs/>
        </w:rPr>
        <w:t>VENDEDOR</w:t>
      </w:r>
      <w:r>
        <w:t xml:space="preserve"> fará a devolução dos valores referente aos itens 4.1. e 4.1.1 até 30 (trinta) dias contados da data do deferimento do pedido, por meio de depósito na conta corrente de titularidade do </w:t>
      </w:r>
      <w:r>
        <w:rPr>
          <w:b/>
          <w:bCs/>
        </w:rPr>
        <w:t>COMPRADOR</w:t>
      </w:r>
      <w:r>
        <w:t>.</w:t>
      </w:r>
    </w:p>
    <w:p w14:paraId="5765CC71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4.6.</w:t>
      </w:r>
      <w:r>
        <w:t xml:space="preserve">   Caso o </w:t>
      </w:r>
      <w:r>
        <w:rPr>
          <w:b/>
          <w:bCs/>
        </w:rPr>
        <w:t>COMPRADOR</w:t>
      </w:r>
      <w:r>
        <w:t xml:space="preserve"> não possa ser encontrado nos endereços por ele cadastrados junto ao </w:t>
      </w:r>
      <w:r>
        <w:rPr>
          <w:b/>
          <w:bCs/>
        </w:rPr>
        <w:t>VENDEDOR</w:t>
      </w:r>
      <w:r>
        <w:t xml:space="preserve">, o </w:t>
      </w:r>
      <w:r>
        <w:rPr>
          <w:b/>
          <w:bCs/>
        </w:rPr>
        <w:t>VENDEDOR</w:t>
      </w:r>
      <w:r>
        <w:t xml:space="preserve"> procederá à devolução dos valores acima mencionados mediante ordem de pagamento à disposição do </w:t>
      </w:r>
      <w:r>
        <w:rPr>
          <w:b/>
          <w:bCs/>
        </w:rPr>
        <w:t>COMPRADOR</w:t>
      </w:r>
      <w:r>
        <w:t xml:space="preserve"> ou consignação de pagamento.</w:t>
      </w:r>
    </w:p>
    <w:p w14:paraId="7760E6E9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4.7.</w:t>
      </w:r>
      <w:r>
        <w:t xml:space="preserve">   Na hipótese de devolução de cheques, estes ficarão à disposição do </w:t>
      </w:r>
      <w:r>
        <w:rPr>
          <w:b/>
          <w:bCs/>
        </w:rPr>
        <w:t>COMPRADOR</w:t>
      </w:r>
      <w:r>
        <w:t xml:space="preserve"> para retirada após a quitação da multa por ele devida nos termos do subitem 4.3.</w:t>
      </w:r>
    </w:p>
    <w:p w14:paraId="5B876D02" w14:textId="77777777" w:rsidR="008A2F9D" w:rsidRDefault="00000000">
      <w:pPr>
        <w:spacing w:before="200" w:after="160" w:line="276" w:lineRule="auto"/>
      </w:pPr>
      <w:r>
        <w:rPr>
          <w:b/>
          <w:bCs/>
        </w:rPr>
        <w:t>Restituição do imóvel</w:t>
      </w:r>
    </w:p>
    <w:p w14:paraId="756DC302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4.8.</w:t>
      </w:r>
      <w:r>
        <w:t xml:space="preserve">   Ocorrendo o término da venda, por qualquer motivo, o </w:t>
      </w:r>
      <w:r>
        <w:rPr>
          <w:b/>
          <w:bCs/>
        </w:rPr>
        <w:t>COMPRADOR</w:t>
      </w:r>
      <w:r>
        <w:t xml:space="preserve"> deverá, no prazo de 30 (trinta) dias contados da resolução, devolver o imóvel ao </w:t>
      </w:r>
      <w:r>
        <w:rPr>
          <w:b/>
          <w:bCs/>
        </w:rPr>
        <w:t>VENDEDOR</w:t>
      </w:r>
      <w:r>
        <w:t xml:space="preserve">. O imóvel deverá ser restituído em estado de conservação compatível com o recebido, com os tributos, despesas e encargos assumidos pelo </w:t>
      </w:r>
      <w:r>
        <w:rPr>
          <w:b/>
          <w:bCs/>
        </w:rPr>
        <w:t>COMPRADOR</w:t>
      </w:r>
      <w:r>
        <w:t xml:space="preserve"> devidamente quitados e completamente desocupado de pessoas e coisas, ressalvada ocupação já existente na data de arrematação em relação a qual os esforços do </w:t>
      </w:r>
      <w:r>
        <w:rPr>
          <w:b/>
          <w:bCs/>
        </w:rPr>
        <w:t>COMPRADOR</w:t>
      </w:r>
      <w:r>
        <w:t xml:space="preserve"> para desocupação não tenham surtido efeitos.</w:t>
      </w:r>
    </w:p>
    <w:p w14:paraId="0EDF2967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4.9.</w:t>
      </w:r>
      <w:r>
        <w:t xml:space="preserve">   A não restituição do imóvel no prazo e forma previstos caracterizará esbulho possessório e implicará, para o </w:t>
      </w:r>
      <w:r>
        <w:rPr>
          <w:b/>
          <w:bCs/>
        </w:rPr>
        <w:t>COMPRADOR</w:t>
      </w:r>
      <w:r>
        <w:t xml:space="preserve">, até o cumprimento de referidas obrigações, pagamento mensal ao </w:t>
      </w:r>
      <w:r>
        <w:rPr>
          <w:b/>
          <w:bCs/>
        </w:rPr>
        <w:t>VENDEDOR</w:t>
      </w:r>
      <w:r>
        <w:t>, a título de aluguel, do equivalente a 2% (dois por cento) do preço do imóvel, devidamente atualizado de acordo com a variação do IGPM-FGV, sem prejuízo da adoção de demais medidas aplicáveis.</w:t>
      </w:r>
    </w:p>
    <w:p w14:paraId="224409B2" w14:textId="77777777" w:rsidR="008A2F9D" w:rsidRDefault="008A2F9D">
      <w:pPr>
        <w:spacing w:after="80"/>
      </w:pPr>
    </w:p>
    <w:p w14:paraId="2734AAC3" w14:textId="77777777" w:rsidR="008A2F9D" w:rsidRDefault="00000000">
      <w:pPr>
        <w:spacing w:before="200" w:after="160" w:line="276" w:lineRule="auto"/>
      </w:pPr>
      <w:r>
        <w:rPr>
          <w:b/>
          <w:bCs/>
        </w:rPr>
        <w:t>5.   DISPOSIÇÕES FINAIS</w:t>
      </w:r>
    </w:p>
    <w:p w14:paraId="2A87BE0D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5.1.</w:t>
      </w:r>
      <w:r>
        <w:t xml:space="preserve">   O não exercício, pelo </w:t>
      </w:r>
      <w:r>
        <w:rPr>
          <w:b/>
          <w:bCs/>
        </w:rPr>
        <w:t>VENDEDOR</w:t>
      </w:r>
      <w:r>
        <w:t>, de quaisquer direitos ou faculdades que lhe concedem a lei, este Edital e ou o instrumento utilizado para formalizar a venda, importará mera tolerância, não constituindo novação contratual ou renúncia de direitos.</w:t>
      </w:r>
    </w:p>
    <w:p w14:paraId="3492CFF1" w14:textId="77777777" w:rsidR="008A2F9D" w:rsidRDefault="00000000">
      <w:pPr>
        <w:spacing w:after="160" w:line="276" w:lineRule="auto"/>
        <w:jc w:val="both"/>
      </w:pPr>
      <w:r>
        <w:rPr>
          <w:b/>
          <w:bCs/>
        </w:rPr>
        <w:t>5.2.</w:t>
      </w:r>
      <w:r>
        <w:t xml:space="preserve">   Fica eleito o Foro da Comarca da Capital do Estado de São Paulo, para nele serem dirimidas quaisquer dúvidas ou questões oriundas do presente edital.</w:t>
      </w:r>
    </w:p>
    <w:p w14:paraId="7F401482" w14:textId="77777777" w:rsidR="008A2F9D" w:rsidRDefault="008A2F9D">
      <w:pPr>
        <w:spacing w:after="80"/>
      </w:pPr>
    </w:p>
    <w:p w14:paraId="585FB5C3" w14:textId="77777777" w:rsidR="008A2F9D" w:rsidRDefault="008A2F9D">
      <w:pPr>
        <w:spacing w:after="80"/>
      </w:pPr>
    </w:p>
    <w:p w14:paraId="6ACCE177" w14:textId="77777777" w:rsidR="008A2F9D" w:rsidRDefault="00000000">
      <w:pPr>
        <w:spacing w:after="400" w:line="276" w:lineRule="auto"/>
      </w:pPr>
      <w:r>
        <w:rPr>
          <w:b/>
          <w:bCs/>
        </w:rPr>
        <w:t>São Paulo/SP, 6 de maio de 2026</w:t>
      </w:r>
    </w:p>
    <w:p w14:paraId="50F27416" w14:textId="77777777" w:rsidR="008A2F9D" w:rsidRDefault="008A2F9D">
      <w:pPr>
        <w:spacing w:after="80"/>
      </w:pPr>
    </w:p>
    <w:p w14:paraId="005C5287" w14:textId="77777777" w:rsidR="008A2F9D" w:rsidRDefault="008A2F9D">
      <w:pPr>
        <w:spacing w:after="80"/>
      </w:pPr>
    </w:p>
    <w:p w14:paraId="70D6B30C" w14:textId="77777777" w:rsidR="008A2F9D" w:rsidRDefault="00000000">
      <w:pPr>
        <w:spacing w:after="80" w:line="276" w:lineRule="auto"/>
      </w:pPr>
      <w:r>
        <w:t>___________________________</w:t>
      </w:r>
    </w:p>
    <w:p w14:paraId="779FC16D" w14:textId="77777777" w:rsidR="008A2F9D" w:rsidRDefault="00000000">
      <w:pPr>
        <w:spacing w:after="80" w:line="276" w:lineRule="auto"/>
      </w:pPr>
      <w:r>
        <w:rPr>
          <w:b/>
          <w:bCs/>
        </w:rPr>
        <w:lastRenderedPageBreak/>
        <w:t>FUNDO DE INVESTIMENTO EM DIREITOS CREDITÓRIOS CREDIBLUE-GENIAL</w:t>
      </w:r>
    </w:p>
    <w:p w14:paraId="46CC7ABE" w14:textId="77777777" w:rsidR="008A2F9D" w:rsidRDefault="00000000">
      <w:pPr>
        <w:spacing w:after="300" w:line="276" w:lineRule="auto"/>
      </w:pPr>
      <w:r>
        <w:t>CNPJ sob n° 22.119.959/0001-83</w:t>
      </w:r>
    </w:p>
    <w:p w14:paraId="2D8DA683" w14:textId="77777777" w:rsidR="008A2F9D" w:rsidRDefault="008A2F9D">
      <w:pPr>
        <w:spacing w:after="80"/>
      </w:pPr>
    </w:p>
    <w:p w14:paraId="2E39C11D" w14:textId="77777777" w:rsidR="008A2F9D" w:rsidRDefault="008A2F9D">
      <w:pPr>
        <w:spacing w:after="80"/>
      </w:pPr>
    </w:p>
    <w:p w14:paraId="78B240FC" w14:textId="77777777" w:rsidR="008A2F9D" w:rsidRDefault="00000000">
      <w:pPr>
        <w:spacing w:after="80" w:line="276" w:lineRule="auto"/>
      </w:pPr>
      <w:r>
        <w:t>______________________________</w:t>
      </w:r>
    </w:p>
    <w:p w14:paraId="69740060" w14:textId="77777777" w:rsidR="008A2F9D" w:rsidRDefault="00000000">
      <w:pPr>
        <w:spacing w:after="80" w:line="276" w:lineRule="auto"/>
      </w:pPr>
      <w:r>
        <w:rPr>
          <w:b/>
          <w:bCs/>
        </w:rPr>
        <w:t>CRISTINE KRIEGER</w:t>
      </w:r>
    </w:p>
    <w:p w14:paraId="223F5465" w14:textId="77777777" w:rsidR="008A2F9D" w:rsidRDefault="00000000">
      <w:pPr>
        <w:spacing w:after="80" w:line="276" w:lineRule="auto"/>
      </w:pPr>
      <w:r>
        <w:t>Leiloeira Oficial – JUCISRS n° 382</w:t>
      </w:r>
    </w:p>
    <w:sectPr w:rsidR="008A2F9D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637B0"/>
    <w:multiLevelType w:val="hybridMultilevel"/>
    <w:tmpl w:val="3E966716"/>
    <w:lvl w:ilvl="0" w:tplc="24846772">
      <w:start w:val="1"/>
      <w:numFmt w:val="bullet"/>
      <w:lvlText w:val="●"/>
      <w:lvlJc w:val="left"/>
      <w:pPr>
        <w:ind w:left="720" w:hanging="360"/>
      </w:pPr>
    </w:lvl>
    <w:lvl w:ilvl="1" w:tplc="0B60B0E8">
      <w:start w:val="1"/>
      <w:numFmt w:val="bullet"/>
      <w:lvlText w:val="○"/>
      <w:lvlJc w:val="left"/>
      <w:pPr>
        <w:ind w:left="1440" w:hanging="360"/>
      </w:pPr>
    </w:lvl>
    <w:lvl w:ilvl="2" w:tplc="6A2EC9D6">
      <w:start w:val="1"/>
      <w:numFmt w:val="bullet"/>
      <w:lvlText w:val="■"/>
      <w:lvlJc w:val="left"/>
      <w:pPr>
        <w:ind w:left="2160" w:hanging="360"/>
      </w:pPr>
    </w:lvl>
    <w:lvl w:ilvl="3" w:tplc="91644B94">
      <w:start w:val="1"/>
      <w:numFmt w:val="bullet"/>
      <w:lvlText w:val="●"/>
      <w:lvlJc w:val="left"/>
      <w:pPr>
        <w:ind w:left="2880" w:hanging="360"/>
      </w:pPr>
    </w:lvl>
    <w:lvl w:ilvl="4" w:tplc="FCC6EB9E">
      <w:start w:val="1"/>
      <w:numFmt w:val="bullet"/>
      <w:lvlText w:val="○"/>
      <w:lvlJc w:val="left"/>
      <w:pPr>
        <w:ind w:left="3600" w:hanging="360"/>
      </w:pPr>
    </w:lvl>
    <w:lvl w:ilvl="5" w:tplc="C1BCD5CA">
      <w:start w:val="1"/>
      <w:numFmt w:val="bullet"/>
      <w:lvlText w:val="■"/>
      <w:lvlJc w:val="left"/>
      <w:pPr>
        <w:ind w:left="4320" w:hanging="360"/>
      </w:pPr>
    </w:lvl>
    <w:lvl w:ilvl="6" w:tplc="44D05F4A">
      <w:start w:val="1"/>
      <w:numFmt w:val="bullet"/>
      <w:lvlText w:val="●"/>
      <w:lvlJc w:val="left"/>
      <w:pPr>
        <w:ind w:left="5040" w:hanging="360"/>
      </w:pPr>
    </w:lvl>
    <w:lvl w:ilvl="7" w:tplc="EDE892B6">
      <w:start w:val="1"/>
      <w:numFmt w:val="bullet"/>
      <w:lvlText w:val="●"/>
      <w:lvlJc w:val="left"/>
      <w:pPr>
        <w:ind w:left="5760" w:hanging="360"/>
      </w:pPr>
    </w:lvl>
    <w:lvl w:ilvl="8" w:tplc="EAD2164C">
      <w:start w:val="1"/>
      <w:numFmt w:val="bullet"/>
      <w:lvlText w:val="●"/>
      <w:lvlJc w:val="left"/>
      <w:pPr>
        <w:ind w:left="6480" w:hanging="360"/>
      </w:pPr>
    </w:lvl>
  </w:abstractNum>
  <w:num w:numId="1" w16cid:durableId="18156766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F9D"/>
    <w:rsid w:val="00685AF6"/>
    <w:rsid w:val="008A2F9D"/>
    <w:rsid w:val="00A3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3993"/>
  <w15:docId w15:val="{E30FA2C1-B119-4920-BA1F-9BD9E956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3712</Words>
  <Characters>20051</Characters>
  <Application>Microsoft Office Word</Application>
  <DocSecurity>0</DocSecurity>
  <Lines>167</Lines>
  <Paragraphs>47</Paragraphs>
  <ScaleCrop>false</ScaleCrop>
  <Company/>
  <LinksUpToDate>false</LinksUpToDate>
  <CharactersWithSpaces>23716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Leiloaria Smart codigo</cp:lastModifiedBy>
  <cp:revision>2</cp:revision>
  <dcterms:created xsi:type="dcterms:W3CDTF">2026-05-06T18:55:00Z</dcterms:created>
  <dcterms:modified xsi:type="dcterms:W3CDTF">2026-05-06T18:55:00Z</dcterms:modified>
</cp:coreProperties>
</file>